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16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664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Lang Scott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60"/>
        <w:spacing w:after="0" w:line="343" w:lineRule="auto"/>
        <w:rPr>
          <w:sz w:val="20"/>
          <w:szCs w:val="20"/>
          <w:color w:val="auto"/>
        </w:rPr>
      </w:pPr>
      <w:r>
        <w:rPr>
          <w:rFonts w:ascii="Times New Roman" w:cs="Times New Roman" w:eastAsia="Times New Roman" w:hAnsi="Times New Roman"/>
          <w:sz w:val="17"/>
          <w:szCs w:val="17"/>
          <w:color w:val="0000FF"/>
        </w:rPr>
        <w:t>3 GARRET MOUNTAIN PLAZA SUITE 401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Anterix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41"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80"/>
              <w:spacing w:after="0" w:line="147"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WOODLAND</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07424</w:t>
            </w:r>
          </w:p>
        </w:tc>
        <w:tc>
          <w:tcPr>
            <w:tcW w:w="674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PARK</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00"/>
              <w:spacing w:after="0" w:line="142"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4"/>
        </w:trPr>
        <w:tc>
          <w:tcPr>
            <w:tcW w:w="11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0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jc w:val="center"/>
              <w:ind w:left="62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06/15/2026</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63,788</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30.99</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90,258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06/15/2026</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74,530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164,788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06/15/2026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39,621</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125,167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47"/>
              <w:spacing w:after="0"/>
              <w:rPr>
                <w:sz w:val="20"/>
                <w:szCs w:val="20"/>
                <w:color w:val="auto"/>
              </w:rPr>
            </w:pPr>
            <w:r>
              <w:rPr>
                <w:rFonts w:ascii="Times New Roman" w:cs="Times New Roman" w:eastAsia="Times New Roman" w:hAnsi="Times New Roman"/>
                <w:sz w:val="17"/>
                <w:szCs w:val="17"/>
                <w:color w:val="0000FF"/>
                <w:w w:val="98"/>
              </w:rPr>
              <w:t>06/15/2026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48,470</w:t>
            </w:r>
            <w:r>
              <w:rPr>
                <w:rFonts w:ascii="Times New Roman" w:cs="Times New Roman" w:eastAsia="Times New Roman" w:hAnsi="Times New Roman"/>
                <w:sz w:val="21"/>
                <w:szCs w:val="21"/>
                <w:color w:val="008000"/>
                <w:w w:val="91"/>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76,697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30.99</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63,788</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01/17/2035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63,788</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127,538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34.96</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74,530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05/21/2035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74,530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149,016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a stock option to purchase 63,788 shares of the Issuer's Common Stock for $30.99 per share and paid the exercise price on a cashless basis, resulting in the Issuer withholding an aggregate of 39,621 shares of the Issuer's Common Stock subject to the stock option to pay the exercise price and to satisfy its income tax withholding and remittance obligations in connection with the exercise of the stock option. The withholding of shares referenced here does not involve an open market sale of stock.</w:t>
      </w:r>
    </w:p>
    <w:p>
      <w:pPr>
        <w:spacing w:after="0" w:line="26"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a stock option to purchase 74,530 shares of the Issuer's Common Stock for $34.96 per share and paid the exercise price on a cashless basis, resulting in the Issuer withholding an aggregate of 48,470 shares of the Issuer's Common Stock subject to the stock option to pay the exercise price and to satisfy its income tax withholding and remittance obligations in connection with the exercise of the stock option. The withholding of shares referenced here does not involve an open market sale of stock.</w:t>
      </w:r>
    </w:p>
    <w:p>
      <w:pPr>
        <w:spacing w:after="0" w:line="26"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 The shares subject to the option shall vest and become exercisable in three annual installments with vesting commencing on January 17, 2025, subject to the Reporting Person's continuous services to the Issuer through each such vesting date.</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shares subject to this option shall vest and become exercisable in three equal annual installments, with 1/3 of the option shares vesting and becoming exercisable on May 21, 2026, and with the remaining option shares vesting and becoming exercisable in two equal annual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Gena L. Ashe</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1601" TargetMode="External"/><Relationship Id="rId14"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2026-06-17T18:08:57Z</dcterms:created>
  <dcterms:modified xsi:type="dcterms:W3CDTF">2026-06-17T18:08:57Z</dcterms:modified>
</cp:coreProperties>
</file>