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25794.xml.htm"/>
      <w:bookmarkStart w:id="1" w:name="kswkform4_17860257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YAZDI MAHVASH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GARRET MOUNTAIN PLAZA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WOODLAND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07424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Anterix Inc.</w:t>
              </w:r>
            </w:hyperlink>
            <w:r>
              <w:rPr/>
              <w:t xml:space="preserve"> [ </w:t>
            </w:r>
            <w:r>
              <w:rPr>
                <w:rFonts w:ascii="Times;serif" w:hAnsi="Times;serif"/>
                <w:color w:val="0000FF"/>
                <w:sz w:val="24"/>
                <w:shd w:fill="FFFFFF" w:val="clear"/>
              </w:rPr>
              <w:t>ATEX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1,598</w:t>
            </w:r>
            <w:r>
              <w:rPr>
                <w:rFonts w:ascii="Times;serif" w:hAnsi="Times;serif"/>
                <w:color w:val="008000"/>
                <w:position w:val="7"/>
                <w:sz w:val="16"/>
                <w:sz w:val="20"/>
                <w:shd w:fill="FFFFFF" w:val="clear"/>
              </w:rPr>
              <w:t>(1)</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21,005</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Yazdi Family Trust UA Oct 03, 1988</w:t>
            </w:r>
            <w:r>
              <w:rPr>
                <w:rFonts w:ascii="Times;serif" w:hAnsi="Times;serif"/>
                <w:color w:val="008000"/>
                <w:position w:val="7"/>
                <w:sz w:val="16"/>
                <w:sz w:val="20"/>
                <w:shd w:fill="FFFFFF" w:val="clear"/>
              </w:rPr>
              <w:t>(2)</w:t>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will vest on the earlier of the 2027 Annual Meeting of shareholders and August 4, 2027, subject to the terms of the Restricted Stock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Ms. Yazdi is a trustee of the Yazdi Family Trust UA Oct 03, 1998 and has voting and dispositive power with respect to these shares. Ms. Yazdi disclaims beneficial ownership except to the extent of her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Gena L. Ashe,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496" TargetMode="External"/><Relationship Id="rId5" Type="http://schemas.openxmlformats.org/officeDocument/2006/relationships/hyperlink" Target="http://www.sec.gov/cgi-bin/browse-edgar?action=getcompany&amp;CIK=00013044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3451</Characters>
  <CharactersWithSpaces>4023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