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10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Schiff Peter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485 UNDERHILL BLVD, 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pdvWireless, Inc.</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PDVW</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08/10/2016</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363"/>
          </w:cols>
          <w:pgMar w:left="240" w:top="220" w:right="239" w:bottom="1109"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0000FF"/>
              </w:rPr>
              <w:t>SYOSSET</w:t>
            </w:r>
          </w:p>
        </w:tc>
        <w:tc>
          <w:tcPr>
            <w:tcW w:w="1100" w:type="dxa"/>
            <w:vAlign w:val="bottom"/>
          </w:tcPr>
          <w:p>
            <w:pPr>
              <w:ind w:left="260"/>
              <w:spacing w:after="0"/>
              <w:rPr>
                <w:sz w:val="20"/>
                <w:szCs w:val="20"/>
                <w:color w:val="auto"/>
              </w:rPr>
            </w:pPr>
            <w:r>
              <w:rPr>
                <w:rFonts w:ascii="Times New Roman" w:cs="Times New Roman" w:eastAsia="Times New Roman" w:hAnsi="Times New Roman"/>
                <w:sz w:val="18"/>
                <w:szCs w:val="18"/>
                <w:color w:val="0000FF"/>
              </w:rPr>
              <w:t>NY</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11791</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340"/>
          </w:cols>
          <w:pgMar w:left="240" w:top="220" w:right="239" w:bottom="1109"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5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15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 or Indirect</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340" w:type="dxa"/>
            <w:vAlign w:val="bottom"/>
            <w:vMerge w:val="restart"/>
          </w:tcPr>
          <w:p>
            <w:pPr>
              <w:jc w:val="right"/>
              <w:ind w:right="3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w w:val="99"/>
              </w:rPr>
              <w:t>08/10/2016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4"/>
                <w:szCs w:val="14"/>
                <w:color w:val="0000FF"/>
              </w:rPr>
              <w:t>A</w:t>
            </w: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3,107</w:t>
            </w:r>
            <w:r>
              <w:rPr>
                <w:rFonts w:ascii="Times New Roman" w:cs="Times New Roman" w:eastAsia="Times New Roman" w:hAnsi="Times New Roman"/>
                <w:sz w:val="22"/>
                <w:szCs w:val="22"/>
                <w:color w:val="008000"/>
                <w:vertAlign w:val="superscript"/>
              </w:rPr>
              <w:t>(1)</w:t>
            </w:r>
          </w:p>
        </w:tc>
        <w:tc>
          <w:tcPr>
            <w:tcW w:w="3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8"/>
                <w:szCs w:val="18"/>
                <w:color w:val="0000FF"/>
              </w:rPr>
              <w:t>A</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0.00</w:t>
            </w:r>
          </w:p>
        </w:tc>
        <w:tc>
          <w:tcPr>
            <w:tcW w:w="10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rPr>
              <w:t>15,389</w:t>
            </w:r>
          </w:p>
        </w:tc>
        <w:tc>
          <w:tcPr>
            <w:tcW w:w="96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Northwood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rPr>
              <w:t>36,089</w:t>
            </w: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I</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Capital Partners,</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8"/>
                <w:szCs w:val="18"/>
                <w:color w:val="0000FF"/>
              </w:rPr>
              <w:t>LLC</w:t>
            </w:r>
            <w:r>
              <w:rPr>
                <w:rFonts w:ascii="Times New Roman" w:cs="Times New Roman" w:eastAsia="Times New Roman" w:hAnsi="Times New Roman"/>
                <w:sz w:val="22"/>
                <w:szCs w:val="22"/>
                <w:color w:val="008000"/>
                <w:vertAlign w:val="superscript"/>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9"/>
              </w:rPr>
              <w:t>179,027</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0000FF"/>
              </w:rPr>
              <w:t>I</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Northwood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rPr>
              <w:t>Ventures, LLC</w:t>
            </w:r>
            <w:r>
              <w:rPr>
                <w:rFonts w:ascii="Times New Roman" w:cs="Times New Roman" w:eastAsia="Times New Roman" w:hAnsi="Times New Roman"/>
                <w:sz w:val="22"/>
                <w:szCs w:val="22"/>
                <w:color w:val="008000"/>
                <w:vertAlign w:val="superscript"/>
              </w:rPr>
              <w:t>(2)</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1500" w:type="dxa"/>
            <w:vAlign w:val="bottom"/>
            <w:tcBorders>
              <w:bottom w:val="single" w:sz="8" w:color="2C2C2C"/>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5,711</w:t>
            </w:r>
          </w:p>
        </w:tc>
        <w:tc>
          <w:tcPr>
            <w:tcW w:w="9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I</w:t>
            </w:r>
          </w:p>
        </w:tc>
        <w:tc>
          <w:tcPr>
            <w:tcW w:w="15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8"/>
                <w:szCs w:val="18"/>
                <w:color w:val="0000FF"/>
              </w:rPr>
              <w:t>SK Partners</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0000FF"/>
                <w:w w:val="93"/>
              </w:rPr>
              <w:t>5,711</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0000FF"/>
              </w:rPr>
              <w:t>I</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0000FF"/>
              </w:rPr>
              <w:t>Southfield</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5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0000FF"/>
                <w:w w:val="99"/>
              </w:rPr>
              <w:t>Communications</w:t>
            </w:r>
            <w:r>
              <w:rPr>
                <w:rFonts w:ascii="Times New Roman" w:cs="Times New Roman" w:eastAsia="Times New Roman" w:hAnsi="Times New Roman"/>
                <w:sz w:val="22"/>
                <w:szCs w:val="22"/>
                <w:color w:val="008000"/>
                <w:w w:val="99"/>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5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20" w:type="dxa"/>
            <w:vAlign w:val="bottom"/>
            <w:gridSpan w:val="13"/>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0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3"/>
          </w:tcPr>
          <w:p>
            <w:pPr>
              <w:ind w:left="36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36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1160" w:type="dxa"/>
            <w:vAlign w:val="bottom"/>
            <w:gridSpan w:val="2"/>
            <w:vMerge w:val="restart"/>
          </w:tcPr>
          <w:p>
            <w:pPr>
              <w:jc w:val="right"/>
              <w:ind w:right="30"/>
              <w:spacing w:after="0"/>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172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Number</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40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ind w:left="36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86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vests in full on the earlier of (i) August 10, 2017 or (ii) immediately prior to commencement of the Issuer's next annual stockholder meeting; provided, however, that if the vesting would otherwise occur on a date that is closed for trading under the Issuer's Insider Trading Policy, the vesting shall be automatically deemed to occur on the next trading day on which the sale of shares of common stock by the Reporting Person in the open market would be permitted under the Issuer's Insider Trading Policy.</w:t>
      </w:r>
    </w:p>
    <w:p>
      <w:pPr>
        <w:spacing w:after="0" w:line="28" w:lineRule="exact"/>
        <w:rPr>
          <w:rFonts w:ascii="Times New Roman" w:cs="Times New Roman" w:eastAsia="Times New Roman" w:hAnsi="Times New Roman"/>
          <w:sz w:val="14"/>
          <w:szCs w:val="14"/>
          <w:color w:val="008000"/>
        </w:rPr>
      </w:pPr>
    </w:p>
    <w:p>
      <w:pPr>
        <w:ind w:left="40" w:right="48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Schiff is a managing partner of Northwood Capital Partners, LLC and Northwood Ventures, LLC and has voting and dispositive power with respect to these shares. Mr. Schiff disclaims beneficial ownership except to the extent of his pecuniary interest therein.</w:t>
      </w:r>
    </w:p>
    <w:p>
      <w:pPr>
        <w:spacing w:after="0" w:line="27" w:lineRule="exact"/>
        <w:rPr>
          <w:rFonts w:ascii="Times New Roman" w:cs="Times New Roman" w:eastAsia="Times New Roman" w:hAnsi="Times New Roman"/>
          <w:sz w:val="14"/>
          <w:szCs w:val="14"/>
          <w:color w:val="008000"/>
        </w:rPr>
      </w:pPr>
    </w:p>
    <w:p>
      <w:pPr>
        <w:ind w:left="40" w:right="36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Schiff is a managing general partner of SK Partners and has voting and dispositive power with respect to these shares. Mr. Schiff disclaims beneficial ownership except to the extent of his pecuniary interest therein.</w:t>
      </w:r>
    </w:p>
    <w:p>
      <w:pPr>
        <w:spacing w:after="0" w:line="27" w:lineRule="exact"/>
        <w:rPr>
          <w:rFonts w:ascii="Times New Roman" w:cs="Times New Roman" w:eastAsia="Times New Roman" w:hAnsi="Times New Roman"/>
          <w:sz w:val="14"/>
          <w:szCs w:val="14"/>
          <w:color w:val="008000"/>
        </w:rPr>
      </w:pPr>
    </w:p>
    <w:p>
      <w:pPr>
        <w:ind w:left="40" w:right="2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Mr. Schiff is the Chairman of Southfield Communications and has voting and dispositive power with respect to these shares. Mr. Schiff disclaims beneficial ownership except to the extent of his pecuniary interest therein.</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2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 Peter Schiff</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08/12/2016</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1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9907" TargetMode="External"/><Relationship Id="rId13" Type="http://schemas.openxmlformats.org/officeDocument/2006/relationships/hyperlink" Target="http://www.sec.gov/cgi-bin/browse-edgar?action=getcompany&amp;CIK=00013044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2019-12-08T02:59:07Z</dcterms:created>
  <dcterms:modified xsi:type="dcterms:W3CDTF">2019-12-08T02:59:07Z</dcterms:modified>
</cp:coreProperties>
</file>